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9E" w:rsidRDefault="00A6069E" w:rsidP="00A6069E">
      <w:pPr>
        <w:jc w:val="center"/>
        <w:rPr>
          <w:b/>
          <w:sz w:val="32"/>
          <w:szCs w:val="32"/>
          <w:u w:val="single"/>
        </w:rPr>
      </w:pPr>
    </w:p>
    <w:p w:rsidR="00A6069E" w:rsidRPr="008B258C" w:rsidRDefault="00A6069E" w:rsidP="00A6069E">
      <w:pPr>
        <w:jc w:val="center"/>
        <w:rPr>
          <w:b/>
          <w:sz w:val="28"/>
          <w:szCs w:val="28"/>
        </w:rPr>
      </w:pPr>
      <w:r w:rsidRPr="000A4297">
        <w:rPr>
          <w:b/>
          <w:sz w:val="28"/>
          <w:szCs w:val="28"/>
        </w:rPr>
        <w:t xml:space="preserve">Аннотация программы </w:t>
      </w:r>
      <w:r w:rsidRPr="008B258C">
        <w:rPr>
          <w:b/>
          <w:sz w:val="28"/>
          <w:szCs w:val="28"/>
        </w:rPr>
        <w:t xml:space="preserve">по специальности </w:t>
      </w:r>
    </w:p>
    <w:p w:rsidR="00B65989" w:rsidRDefault="00DF1475" w:rsidP="00B65989">
      <w:pPr>
        <w:jc w:val="center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>04.02.01</w:t>
      </w:r>
      <w:r w:rsidR="00B65989" w:rsidRPr="00BE4CEF">
        <w:rPr>
          <w:sz w:val="28"/>
          <w:szCs w:val="28"/>
        </w:rPr>
        <w:t xml:space="preserve"> «Право и организация социального </w:t>
      </w:r>
      <w:proofErr w:type="gramStart"/>
      <w:r w:rsidR="00B65989" w:rsidRPr="00BE4CEF">
        <w:rPr>
          <w:sz w:val="28"/>
          <w:szCs w:val="28"/>
        </w:rPr>
        <w:t>обеспечения»</w:t>
      </w:r>
      <w:r w:rsidR="00A6069E" w:rsidRPr="00794033">
        <w:rPr>
          <w:b/>
          <w:i/>
          <w:sz w:val="28"/>
          <w:szCs w:val="28"/>
        </w:rPr>
        <w:t>дисциплины</w:t>
      </w:r>
      <w:proofErr w:type="gramEnd"/>
      <w:r w:rsidR="00A6069E" w:rsidRPr="00794033">
        <w:rPr>
          <w:b/>
          <w:bCs/>
          <w:i/>
          <w:sz w:val="28"/>
          <w:szCs w:val="28"/>
        </w:rPr>
        <w:t xml:space="preserve"> «</w:t>
      </w:r>
      <w:r w:rsidR="00BB1151">
        <w:rPr>
          <w:b/>
          <w:bCs/>
          <w:i/>
          <w:sz w:val="28"/>
          <w:szCs w:val="28"/>
        </w:rPr>
        <w:t>Уголовный процесс</w:t>
      </w:r>
      <w:r w:rsidR="00B65989">
        <w:rPr>
          <w:b/>
          <w:bCs/>
          <w:i/>
          <w:sz w:val="28"/>
          <w:szCs w:val="28"/>
        </w:rPr>
        <w:t>»</w:t>
      </w:r>
    </w:p>
    <w:p w:rsidR="00A6069E" w:rsidRDefault="00A6069E" w:rsidP="00A6069E">
      <w:pPr>
        <w:jc w:val="center"/>
        <w:rPr>
          <w:b/>
          <w:bCs/>
          <w:sz w:val="28"/>
          <w:szCs w:val="28"/>
        </w:rPr>
      </w:pPr>
    </w:p>
    <w:p w:rsidR="00A6069E" w:rsidRDefault="00A6069E" w:rsidP="00DF1475">
      <w:pPr>
        <w:spacing w:line="360" w:lineRule="auto"/>
        <w:ind w:firstLine="709"/>
        <w:jc w:val="both"/>
        <w:rPr>
          <w:sz w:val="28"/>
          <w:szCs w:val="28"/>
        </w:rPr>
      </w:pPr>
      <w:r w:rsidRPr="00D10894">
        <w:rPr>
          <w:sz w:val="28"/>
          <w:szCs w:val="28"/>
        </w:rPr>
        <w:t>Примерная программа дисциплины соответствует требованиям ФГОС СПО. Включает в себя цели и задачи дисциплины</w:t>
      </w:r>
      <w:r>
        <w:rPr>
          <w:sz w:val="28"/>
          <w:szCs w:val="28"/>
        </w:rPr>
        <w:t xml:space="preserve"> </w:t>
      </w:r>
      <w:r w:rsidRPr="00794033">
        <w:rPr>
          <w:i/>
          <w:sz w:val="28"/>
          <w:szCs w:val="28"/>
        </w:rPr>
        <w:t>(профессионального модуля)</w:t>
      </w:r>
      <w:r w:rsidRPr="00D10894">
        <w:rPr>
          <w:sz w:val="28"/>
          <w:szCs w:val="28"/>
        </w:rPr>
        <w:t xml:space="preserve">, место дисциплины </w:t>
      </w:r>
      <w:r w:rsidRPr="00794033">
        <w:rPr>
          <w:i/>
          <w:sz w:val="28"/>
          <w:szCs w:val="28"/>
        </w:rPr>
        <w:t>(профессионального модуля)</w:t>
      </w:r>
      <w:r>
        <w:rPr>
          <w:i/>
          <w:sz w:val="28"/>
          <w:szCs w:val="28"/>
        </w:rPr>
        <w:t xml:space="preserve"> </w:t>
      </w:r>
      <w:r w:rsidRPr="00D10894">
        <w:rPr>
          <w:sz w:val="28"/>
          <w:szCs w:val="28"/>
        </w:rPr>
        <w:t>в структуре ОПОП, требования к результатам освоения дисциплины</w:t>
      </w:r>
      <w:r>
        <w:rPr>
          <w:sz w:val="28"/>
          <w:szCs w:val="28"/>
        </w:rPr>
        <w:t xml:space="preserve"> </w:t>
      </w:r>
      <w:r w:rsidRPr="00794033">
        <w:rPr>
          <w:i/>
          <w:sz w:val="28"/>
          <w:szCs w:val="28"/>
        </w:rPr>
        <w:t>(профессионального модуля)</w:t>
      </w:r>
      <w:r w:rsidRPr="00D10894">
        <w:rPr>
          <w:sz w:val="28"/>
          <w:szCs w:val="28"/>
        </w:rPr>
        <w:t>, объем дисциплины</w:t>
      </w:r>
      <w:r>
        <w:rPr>
          <w:sz w:val="28"/>
          <w:szCs w:val="28"/>
        </w:rPr>
        <w:t xml:space="preserve"> </w:t>
      </w:r>
      <w:r w:rsidRPr="00794033">
        <w:rPr>
          <w:i/>
          <w:sz w:val="28"/>
          <w:szCs w:val="28"/>
        </w:rPr>
        <w:t>(профессионального модуля)</w:t>
      </w:r>
      <w:r w:rsidRPr="00D10894">
        <w:rPr>
          <w:sz w:val="28"/>
          <w:szCs w:val="28"/>
        </w:rPr>
        <w:t xml:space="preserve"> и виды учебной работы,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 и виды занятий), учебно-методическое и информационное обеспечение дисциплины (нормативные правовые акты, основная, дополнительная литература, базы данных, информационно-справочные и поисковые системы)</w:t>
      </w:r>
      <w:r>
        <w:rPr>
          <w:sz w:val="28"/>
          <w:szCs w:val="28"/>
        </w:rPr>
        <w:t xml:space="preserve">, </w:t>
      </w:r>
      <w:r w:rsidRPr="00D10894">
        <w:rPr>
          <w:sz w:val="28"/>
          <w:szCs w:val="28"/>
        </w:rPr>
        <w:t xml:space="preserve"> методические рекомендации по организации дисциплины. </w:t>
      </w:r>
    </w:p>
    <w:p w:rsidR="00A6069E" w:rsidRPr="00D10894" w:rsidRDefault="00A6069E" w:rsidP="00A6069E">
      <w:pPr>
        <w:spacing w:line="360" w:lineRule="auto"/>
        <w:ind w:firstLine="709"/>
        <w:jc w:val="both"/>
        <w:rPr>
          <w:sz w:val="28"/>
          <w:szCs w:val="28"/>
        </w:rPr>
      </w:pPr>
      <w:r w:rsidRPr="00D10894">
        <w:rPr>
          <w:sz w:val="28"/>
          <w:szCs w:val="28"/>
        </w:rPr>
        <w:t>Наименование разделов дисциплины</w:t>
      </w:r>
      <w:r w:rsidR="00DF1475">
        <w:rPr>
          <w:sz w:val="28"/>
          <w:szCs w:val="28"/>
        </w:rPr>
        <w:t>:</w:t>
      </w:r>
    </w:p>
    <w:p w:rsidR="005D54FE" w:rsidRDefault="00A6069E" w:rsidP="005D54FE">
      <w:pPr>
        <w:spacing w:line="360" w:lineRule="auto"/>
        <w:jc w:val="both"/>
        <w:rPr>
          <w:bCs/>
          <w:sz w:val="28"/>
          <w:szCs w:val="28"/>
        </w:rPr>
      </w:pPr>
      <w:r w:rsidRPr="00B65989">
        <w:rPr>
          <w:b/>
          <w:sz w:val="28"/>
          <w:szCs w:val="28"/>
        </w:rPr>
        <w:t xml:space="preserve">Раздел </w:t>
      </w:r>
      <w:r w:rsidR="00B65989">
        <w:rPr>
          <w:b/>
          <w:sz w:val="28"/>
          <w:szCs w:val="28"/>
        </w:rPr>
        <w:t>1</w:t>
      </w:r>
      <w:r w:rsidR="00B65989" w:rsidRPr="00B65989">
        <w:rPr>
          <w:b/>
          <w:bCs/>
          <w:sz w:val="28"/>
          <w:szCs w:val="28"/>
        </w:rPr>
        <w:t xml:space="preserve"> </w:t>
      </w:r>
      <w:r w:rsidR="005D54FE">
        <w:rPr>
          <w:b/>
          <w:sz w:val="28"/>
          <w:szCs w:val="28"/>
        </w:rPr>
        <w:t>Общая часть Уголовного процесса</w:t>
      </w:r>
      <w:r w:rsidR="005D54FE">
        <w:rPr>
          <w:bCs/>
          <w:sz w:val="28"/>
          <w:szCs w:val="28"/>
        </w:rPr>
        <w:t xml:space="preserve"> </w:t>
      </w:r>
    </w:p>
    <w:p w:rsidR="00A6069E" w:rsidRPr="005D54FE" w:rsidRDefault="005D54FE" w:rsidP="005D54FE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D54FE">
        <w:rPr>
          <w:sz w:val="28"/>
          <w:szCs w:val="28"/>
        </w:rPr>
        <w:t>Уголовный процесс: основные положения</w:t>
      </w:r>
    </w:p>
    <w:p w:rsidR="005D54FE" w:rsidRPr="005D54FE" w:rsidRDefault="005D54FE" w:rsidP="005D54FE">
      <w:pPr>
        <w:pStyle w:val="a3"/>
        <w:numPr>
          <w:ilvl w:val="0"/>
          <w:numId w:val="5"/>
        </w:numPr>
        <w:rPr>
          <w:rStyle w:val="submenu-table"/>
          <w:bCs/>
          <w:sz w:val="28"/>
          <w:szCs w:val="28"/>
        </w:rPr>
      </w:pPr>
      <w:r w:rsidRPr="005D54FE">
        <w:rPr>
          <w:rStyle w:val="submenu-table"/>
          <w:bCs/>
          <w:sz w:val="28"/>
          <w:szCs w:val="28"/>
        </w:rPr>
        <w:t xml:space="preserve">Участники уголовного судопроизводства (полномочия и статус) </w:t>
      </w:r>
    </w:p>
    <w:p w:rsidR="005D54FE" w:rsidRPr="005D54FE" w:rsidRDefault="005D54FE" w:rsidP="005D54FE">
      <w:pPr>
        <w:pStyle w:val="a3"/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 w:rsidRPr="005D54FE">
        <w:rPr>
          <w:sz w:val="28"/>
          <w:szCs w:val="28"/>
        </w:rPr>
        <w:t>Доказательства в уголовном процессе.</w:t>
      </w:r>
    </w:p>
    <w:p w:rsidR="005D54FE" w:rsidRPr="005D54FE" w:rsidRDefault="005D54FE" w:rsidP="005D54FE">
      <w:pPr>
        <w:pStyle w:val="a3"/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 w:rsidRPr="005D54FE">
        <w:rPr>
          <w:sz w:val="28"/>
          <w:szCs w:val="28"/>
        </w:rPr>
        <w:t>Задержание подозреваемого.</w:t>
      </w:r>
    </w:p>
    <w:p w:rsidR="005D54FE" w:rsidRPr="005D54FE" w:rsidRDefault="005D54FE" w:rsidP="005D54FE">
      <w:pPr>
        <w:pStyle w:val="a3"/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 w:rsidRPr="005D54FE">
        <w:rPr>
          <w:sz w:val="28"/>
          <w:szCs w:val="28"/>
        </w:rPr>
        <w:t>Стадии уголовного процесса</w:t>
      </w:r>
      <w:r>
        <w:rPr>
          <w:b/>
          <w:sz w:val="28"/>
          <w:szCs w:val="28"/>
        </w:rPr>
        <w:t>.</w:t>
      </w:r>
    </w:p>
    <w:p w:rsidR="005D54FE" w:rsidRDefault="005D54FE" w:rsidP="005D54F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Особенная часть</w:t>
      </w:r>
      <w:r>
        <w:t xml:space="preserve"> </w:t>
      </w:r>
      <w:r w:rsidRPr="005D54FE">
        <w:rPr>
          <w:b/>
          <w:sz w:val="28"/>
          <w:szCs w:val="28"/>
        </w:rPr>
        <w:t>судебное производство</w:t>
      </w:r>
    </w:p>
    <w:p w:rsidR="005D54FE" w:rsidRPr="005D54FE" w:rsidRDefault="005D54FE" w:rsidP="005D54FE">
      <w:pPr>
        <w:pStyle w:val="a3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354DFB">
        <w:rPr>
          <w:sz w:val="28"/>
          <w:szCs w:val="28"/>
        </w:rPr>
        <w:t>Подсудность и подготовка судебного заседания</w:t>
      </w:r>
    </w:p>
    <w:p w:rsidR="005D54FE" w:rsidRPr="005D54FE" w:rsidRDefault="005D54FE" w:rsidP="005D54FE">
      <w:pPr>
        <w:pStyle w:val="a3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5D54FE">
        <w:rPr>
          <w:sz w:val="28"/>
          <w:szCs w:val="28"/>
        </w:rPr>
        <w:t>Особый порядок судебного разбирательства</w:t>
      </w:r>
    </w:p>
    <w:p w:rsidR="005D54FE" w:rsidRPr="005D54FE" w:rsidRDefault="005D54FE" w:rsidP="005D54FE">
      <w:pPr>
        <w:pStyle w:val="a3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EF7BC5">
        <w:rPr>
          <w:sz w:val="28"/>
          <w:szCs w:val="28"/>
        </w:rPr>
        <w:t>Особый порядок уголовного судопроизводств</w:t>
      </w:r>
      <w:r>
        <w:rPr>
          <w:sz w:val="28"/>
          <w:szCs w:val="28"/>
        </w:rPr>
        <w:t>а.</w:t>
      </w:r>
    </w:p>
    <w:p w:rsidR="005D54FE" w:rsidRDefault="005D54FE" w:rsidP="005D54FE">
      <w:pPr>
        <w:spacing w:line="360" w:lineRule="auto"/>
        <w:jc w:val="both"/>
        <w:rPr>
          <w:bCs/>
          <w:sz w:val="28"/>
          <w:szCs w:val="28"/>
        </w:rPr>
      </w:pPr>
    </w:p>
    <w:p w:rsidR="00B65989" w:rsidRDefault="00A6069E" w:rsidP="00B65989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пре</w:t>
      </w:r>
      <w:r w:rsidR="00B65989">
        <w:rPr>
          <w:sz w:val="28"/>
          <w:szCs w:val="28"/>
        </w:rPr>
        <w:t xml:space="preserve">подавателем НОУ СПО ПКТК </w:t>
      </w:r>
    </w:p>
    <w:p w:rsidR="00B65989" w:rsidRPr="00BE4CEF" w:rsidRDefault="00B65989" w:rsidP="00B659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3F4730" w:rsidRDefault="00DF1475" w:rsidP="00BB1151">
      <w:pPr>
        <w:spacing w:line="360" w:lineRule="auto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Санатовой</w:t>
      </w:r>
      <w:proofErr w:type="spellEnd"/>
      <w:r>
        <w:rPr>
          <w:sz w:val="28"/>
          <w:szCs w:val="28"/>
        </w:rPr>
        <w:t xml:space="preserve"> Ю.В.</w:t>
      </w:r>
    </w:p>
    <w:p w:rsidR="00DF1475" w:rsidRPr="0080264A" w:rsidRDefault="00DF1475" w:rsidP="00DF1475">
      <w:pPr>
        <w:pStyle w:val="Default"/>
        <w:jc w:val="both"/>
        <w:rPr>
          <w:b/>
        </w:rPr>
      </w:pPr>
      <w:r w:rsidRPr="0080264A">
        <w:rPr>
          <w:b/>
        </w:rPr>
        <w:lastRenderedPageBreak/>
        <w:t>Основная литература</w:t>
      </w:r>
    </w:p>
    <w:p w:rsidR="00DF1475" w:rsidRPr="005F3FD1" w:rsidRDefault="00DF1475" w:rsidP="00DF1475">
      <w:pPr>
        <w:pStyle w:val="Default"/>
        <w:jc w:val="both"/>
      </w:pPr>
    </w:p>
    <w:p w:rsidR="00DF1475" w:rsidRDefault="00DF1475" w:rsidP="00DF1475">
      <w:pPr>
        <w:pStyle w:val="a5"/>
        <w:ind w:left="360" w:hanging="360"/>
      </w:pPr>
      <w:r>
        <w:t xml:space="preserve"> Уголовно-процессуальный кодекс РФ. М., 2009.</w:t>
      </w:r>
    </w:p>
    <w:p w:rsidR="00DF1475" w:rsidRDefault="00DF1475" w:rsidP="00DF1475">
      <w:pPr>
        <w:pStyle w:val="a5"/>
        <w:ind w:left="360" w:hanging="360"/>
      </w:pPr>
      <w:r>
        <w:t xml:space="preserve"> </w:t>
      </w:r>
      <w:hyperlink r:id="rId5" w:history="1">
        <w:r>
          <w:rPr>
            <w:rStyle w:val="a4"/>
            <w:rFonts w:ascii="Arial" w:hAnsi="Arial" w:cs="Arial"/>
            <w:i/>
            <w:iCs/>
          </w:rPr>
          <w:t xml:space="preserve">Постатейный комментарий Уголовно-процессуального кодекса Российской Федерации / Под ред. А.В. Смирнова. </w:t>
        </w:r>
        <w:proofErr w:type="gramStart"/>
        <w:r>
          <w:rPr>
            <w:rStyle w:val="a4"/>
            <w:rFonts w:ascii="Arial" w:hAnsi="Arial" w:cs="Arial"/>
            <w:i/>
            <w:iCs/>
          </w:rPr>
          <w:t>СПб.,</w:t>
        </w:r>
        <w:proofErr w:type="gramEnd"/>
        <w:r>
          <w:rPr>
            <w:rStyle w:val="a4"/>
            <w:rFonts w:ascii="Arial" w:hAnsi="Arial" w:cs="Arial"/>
            <w:i/>
            <w:iCs/>
          </w:rPr>
          <w:t xml:space="preserve"> 2010.</w:t>
        </w:r>
      </w:hyperlink>
    </w:p>
    <w:p w:rsidR="00DF1475" w:rsidRDefault="00DF1475" w:rsidP="00DF1475">
      <w:pPr>
        <w:pStyle w:val="a5"/>
        <w:ind w:left="360" w:hanging="360"/>
      </w:pPr>
      <w:r>
        <w:t xml:space="preserve">1. Уголовно-процессуальное право Российской Федерации: Учебник. / Отв. ред. П. А. </w:t>
      </w:r>
      <w:proofErr w:type="spellStart"/>
      <w:r>
        <w:t>Лупинская</w:t>
      </w:r>
      <w:proofErr w:type="spellEnd"/>
      <w:r>
        <w:t>. М., 2008.</w:t>
      </w:r>
    </w:p>
    <w:p w:rsidR="00DF1475" w:rsidRDefault="00DF1475" w:rsidP="00DF1475">
      <w:pPr>
        <w:pStyle w:val="a5"/>
        <w:ind w:left="360" w:hanging="360"/>
      </w:pPr>
      <w:r>
        <w:t>2. Уголовный процесс. Учебник / Под ред. И.Л. Петрухина. М., 2009.</w:t>
      </w:r>
    </w:p>
    <w:p w:rsidR="00DF1475" w:rsidRDefault="00DF1475" w:rsidP="00DF1475">
      <w:pPr>
        <w:pStyle w:val="a5"/>
      </w:pPr>
      <w:r>
        <w:t>3.. Уголовный процесс: Учебник для студентов юридических вузов и факультетов. 3-е изд. / Под ред. К. Ф. Гуценко. М., 2008</w:t>
      </w:r>
    </w:p>
    <w:p w:rsidR="00DF1475" w:rsidRPr="00FC58A2" w:rsidRDefault="00DF1475" w:rsidP="00DF1475">
      <w:pPr>
        <w:pStyle w:val="Default"/>
        <w:jc w:val="both"/>
      </w:pPr>
    </w:p>
    <w:p w:rsidR="00DF1475" w:rsidRPr="005F3FD1" w:rsidRDefault="00DF1475" w:rsidP="00DF1475">
      <w:pPr>
        <w:pStyle w:val="Default"/>
        <w:jc w:val="both"/>
      </w:pPr>
      <w:r w:rsidRPr="005F3FD1">
        <w:t xml:space="preserve">Интернет – ресурсы: </w:t>
      </w:r>
    </w:p>
    <w:p w:rsidR="00DF1475" w:rsidRPr="005F3FD1" w:rsidRDefault="00DF1475" w:rsidP="00DF1475">
      <w:pPr>
        <w:pStyle w:val="Default"/>
      </w:pPr>
    </w:p>
    <w:p w:rsidR="00DF1475" w:rsidRDefault="00DF1475" w:rsidP="00DF14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Основные:</w:t>
      </w:r>
    </w:p>
    <w:p w:rsidR="00DF1475" w:rsidRDefault="00DF1475" w:rsidP="00DF1475">
      <w:pPr>
        <w:spacing w:line="276" w:lineRule="auto"/>
        <w:jc w:val="both"/>
        <w:rPr>
          <w:sz w:val="28"/>
          <w:szCs w:val="28"/>
        </w:rPr>
      </w:pPr>
    </w:p>
    <w:p w:rsidR="00DF1475" w:rsidRDefault="00DF1475" w:rsidP="00DF14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Информационно-правовой портал «Гарант»</w:t>
      </w:r>
    </w:p>
    <w:p w:rsidR="00DF1475" w:rsidRDefault="00DF1475" w:rsidP="00DF14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 w:rsidRPr="00667452">
        <w:rPr>
          <w:sz w:val="28"/>
          <w:szCs w:val="28"/>
        </w:rPr>
        <w:t xml:space="preserve"> </w:t>
      </w:r>
      <w:hyperlink r:id="rId6" w:history="1">
        <w:r w:rsidRPr="00667452">
          <w:rPr>
            <w:rStyle w:val="a4"/>
            <w:sz w:val="28"/>
            <w:szCs w:val="28"/>
          </w:rPr>
          <w:t>www.garant.ru/</w:t>
        </w:r>
      </w:hyperlink>
    </w:p>
    <w:p w:rsidR="00DF1475" w:rsidRDefault="00DF1475" w:rsidP="00DF1475">
      <w:pPr>
        <w:spacing w:line="276" w:lineRule="auto"/>
        <w:jc w:val="both"/>
        <w:rPr>
          <w:sz w:val="28"/>
          <w:szCs w:val="28"/>
        </w:rPr>
      </w:pPr>
    </w:p>
    <w:p w:rsidR="00DF1475" w:rsidRDefault="00DF1475" w:rsidP="00DF14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Справочно-правовая система «Консультант - Плюс»</w:t>
      </w:r>
    </w:p>
    <w:p w:rsidR="00DF1475" w:rsidRDefault="00DF1475" w:rsidP="00DF14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Режим доступа: http://www.consultant.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</w:p>
    <w:p w:rsidR="00DF1475" w:rsidRDefault="00DF1475" w:rsidP="00DF1475">
      <w:pPr>
        <w:spacing w:line="276" w:lineRule="auto"/>
        <w:jc w:val="both"/>
        <w:rPr>
          <w:sz w:val="28"/>
          <w:szCs w:val="28"/>
        </w:rPr>
      </w:pPr>
    </w:p>
    <w:p w:rsidR="00DF1475" w:rsidRDefault="00DF1475" w:rsidP="00DF14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Справочно-правовая система «Кодекс»</w:t>
      </w:r>
    </w:p>
    <w:p w:rsidR="00DF1475" w:rsidRDefault="00DF1475" w:rsidP="00DF1475">
      <w:pPr>
        <w:spacing w:line="276" w:lineRule="auto"/>
        <w:jc w:val="both"/>
      </w:pPr>
      <w:r>
        <w:rPr>
          <w:sz w:val="28"/>
          <w:szCs w:val="28"/>
        </w:rPr>
        <w:t>Режим доступа:</w:t>
      </w:r>
      <w:r w:rsidRPr="00667452">
        <w:rPr>
          <w:sz w:val="28"/>
          <w:szCs w:val="28"/>
        </w:rPr>
        <w:t xml:space="preserve"> </w:t>
      </w:r>
      <w:hyperlink r:id="rId7" w:history="1">
        <w:r w:rsidRPr="00667452">
          <w:rPr>
            <w:rStyle w:val="a4"/>
            <w:sz w:val="28"/>
            <w:szCs w:val="28"/>
          </w:rPr>
          <w:t>http://www.kodeks.ru/</w:t>
        </w:r>
      </w:hyperlink>
    </w:p>
    <w:p w:rsidR="00DF1475" w:rsidRDefault="00DF1475" w:rsidP="00DF1475">
      <w:pPr>
        <w:spacing w:line="276" w:lineRule="auto"/>
        <w:jc w:val="both"/>
      </w:pPr>
    </w:p>
    <w:p w:rsidR="00DF1475" w:rsidRPr="00667452" w:rsidRDefault="00DF1475" w:rsidP="00DF1475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pacing w:line="276" w:lineRule="auto"/>
        <w:jc w:val="both"/>
        <w:rPr>
          <w:rStyle w:val="a4"/>
          <w:sz w:val="28"/>
          <w:szCs w:val="28"/>
        </w:rPr>
      </w:pPr>
      <w:r w:rsidRPr="00667452">
        <w:rPr>
          <w:rStyle w:val="a4"/>
          <w:sz w:val="28"/>
          <w:szCs w:val="28"/>
        </w:rPr>
        <w:t xml:space="preserve">Общероссийский информационно-правовой сайт </w:t>
      </w:r>
    </w:p>
    <w:p w:rsidR="00DF1475" w:rsidRDefault="00DF1475" w:rsidP="00DF1475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pacing w:line="276" w:lineRule="auto"/>
        <w:jc w:val="both"/>
        <w:rPr>
          <w:rStyle w:val="a4"/>
          <w:sz w:val="28"/>
          <w:szCs w:val="28"/>
        </w:rPr>
      </w:pPr>
      <w:r w:rsidRPr="00667452">
        <w:rPr>
          <w:rStyle w:val="a4"/>
          <w:sz w:val="28"/>
          <w:szCs w:val="28"/>
        </w:rPr>
        <w:t xml:space="preserve">Режим </w:t>
      </w:r>
      <w:proofErr w:type="gramStart"/>
      <w:r w:rsidRPr="00667452">
        <w:rPr>
          <w:rStyle w:val="a4"/>
          <w:sz w:val="28"/>
          <w:szCs w:val="28"/>
        </w:rPr>
        <w:t>доступа:</w:t>
      </w:r>
      <w:r>
        <w:rPr>
          <w:rStyle w:val="a4"/>
          <w:sz w:val="28"/>
          <w:szCs w:val="28"/>
        </w:rPr>
        <w:t xml:space="preserve">  www.npravo.ru</w:t>
      </w:r>
      <w:proofErr w:type="gramEnd"/>
    </w:p>
    <w:p w:rsidR="00DF1475" w:rsidRDefault="00DF1475" w:rsidP="00DF1475">
      <w:pPr>
        <w:spacing w:line="276" w:lineRule="auto"/>
        <w:jc w:val="both"/>
        <w:rPr>
          <w:sz w:val="28"/>
          <w:szCs w:val="28"/>
        </w:rPr>
      </w:pPr>
    </w:p>
    <w:p w:rsidR="00DF1475" w:rsidRDefault="00DF1475" w:rsidP="00DF14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Дополнительные:</w:t>
      </w:r>
    </w:p>
    <w:p w:rsidR="00DF1475" w:rsidRDefault="00DF1475" w:rsidP="00DF1475">
      <w:pPr>
        <w:spacing w:line="276" w:lineRule="auto"/>
        <w:jc w:val="both"/>
        <w:rPr>
          <w:sz w:val="28"/>
          <w:szCs w:val="28"/>
        </w:rPr>
      </w:pPr>
    </w:p>
    <w:p w:rsidR="00DF1475" w:rsidRDefault="00DF1475" w:rsidP="00DF1475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Правительства РФ  </w:t>
      </w:r>
    </w:p>
    <w:p w:rsidR="00DF1475" w:rsidRDefault="00DF1475" w:rsidP="00DF1475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Режим доступа:</w:t>
      </w:r>
      <w:r w:rsidRPr="00667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www.government.ru, www.government.gov.ru, </w:t>
      </w:r>
      <w:hyperlink r:id="rId8" w:history="1">
        <w:r w:rsidRPr="003D4C06">
          <w:rPr>
            <w:rStyle w:val="a4"/>
            <w:sz w:val="28"/>
            <w:szCs w:val="28"/>
            <w:lang w:eastAsia="ar-SA"/>
          </w:rPr>
          <w:t>www.pravitelstvo.gov.ru</w:t>
        </w:r>
      </w:hyperlink>
    </w:p>
    <w:p w:rsidR="00DF1475" w:rsidRDefault="00DF1475" w:rsidP="00DF1475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  <w:t xml:space="preserve">Официальный сайт Верховного Суда РФ  </w:t>
      </w:r>
    </w:p>
    <w:p w:rsidR="00DF1475" w:rsidRDefault="00DF1475" w:rsidP="00DF1475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Режим доступа:</w:t>
      </w:r>
      <w:r w:rsidRPr="00667452">
        <w:rPr>
          <w:sz w:val="28"/>
          <w:szCs w:val="28"/>
        </w:rPr>
        <w:t xml:space="preserve"> </w:t>
      </w:r>
      <w:hyperlink r:id="rId9" w:history="1">
        <w:r w:rsidRPr="003D4C06">
          <w:rPr>
            <w:rStyle w:val="a4"/>
            <w:sz w:val="28"/>
            <w:szCs w:val="28"/>
            <w:lang w:eastAsia="ar-SA"/>
          </w:rPr>
          <w:t>www.supcourt.ru</w:t>
        </w:r>
      </w:hyperlink>
    </w:p>
    <w:p w:rsidR="00DF1475" w:rsidRDefault="00DF1475" w:rsidP="00DF1475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  <w:t xml:space="preserve">Официальный сайт Высшего Арбитражного Суда РФ  </w:t>
      </w:r>
    </w:p>
    <w:p w:rsidR="00DF1475" w:rsidRDefault="00DF1475" w:rsidP="00DF1475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Режим доступа:</w:t>
      </w:r>
      <w:r w:rsidRPr="00667452">
        <w:rPr>
          <w:sz w:val="28"/>
          <w:szCs w:val="28"/>
        </w:rPr>
        <w:t xml:space="preserve"> </w:t>
      </w:r>
      <w:r w:rsidRPr="009B1925">
        <w:rPr>
          <w:sz w:val="28"/>
          <w:szCs w:val="28"/>
          <w:u w:val="single"/>
        </w:rPr>
        <w:t>www.arbitr.ru</w:t>
      </w:r>
      <w:r>
        <w:rPr>
          <w:sz w:val="28"/>
          <w:szCs w:val="28"/>
        </w:rPr>
        <w:t xml:space="preserve"> </w:t>
      </w:r>
    </w:p>
    <w:p w:rsidR="00DF1475" w:rsidRDefault="00DF1475" w:rsidP="00DF1475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/>
        <w:t xml:space="preserve">Официальный сайт Арбитражного апелляционного суда (четвертого)  </w:t>
      </w:r>
    </w:p>
    <w:p w:rsidR="00DF1475" w:rsidRDefault="00DF1475" w:rsidP="00DF1475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Режим доступа:</w:t>
      </w:r>
      <w:r w:rsidRPr="00667452">
        <w:rPr>
          <w:sz w:val="28"/>
          <w:szCs w:val="28"/>
        </w:rPr>
        <w:t xml:space="preserve"> </w:t>
      </w:r>
      <w:hyperlink r:id="rId10" w:history="1">
        <w:r w:rsidRPr="003D4C06">
          <w:rPr>
            <w:rStyle w:val="a4"/>
            <w:sz w:val="28"/>
            <w:szCs w:val="28"/>
            <w:lang w:eastAsia="ar-SA"/>
          </w:rPr>
          <w:t>www.arbitr.ru</w:t>
        </w:r>
      </w:hyperlink>
    </w:p>
    <w:p w:rsidR="00DF1475" w:rsidRDefault="00DF1475" w:rsidP="00DF1475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  <w:t xml:space="preserve">Официальный сайт Судебного департамента при Верховном Суде РФ </w:t>
      </w:r>
    </w:p>
    <w:p w:rsidR="00DF1475" w:rsidRDefault="00DF1475" w:rsidP="00DF1475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Режим </w:t>
      </w:r>
      <w:proofErr w:type="gramStart"/>
      <w:r>
        <w:rPr>
          <w:sz w:val="28"/>
          <w:szCs w:val="28"/>
        </w:rPr>
        <w:t>доступа:</w:t>
      </w:r>
      <w:r w:rsidRPr="00667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hyperlink r:id="rId11" w:history="1">
        <w:r w:rsidRPr="003D4C06">
          <w:rPr>
            <w:rStyle w:val="a4"/>
            <w:sz w:val="28"/>
            <w:szCs w:val="28"/>
            <w:lang w:eastAsia="ar-SA"/>
          </w:rPr>
          <w:t>www.cdep.ru</w:t>
        </w:r>
      </w:hyperlink>
    </w:p>
    <w:p w:rsidR="00DF1475" w:rsidRDefault="00DF1475" w:rsidP="00DF1475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  <w:t xml:space="preserve">Официальный сайт Министерства юстиции РФ  </w:t>
      </w:r>
    </w:p>
    <w:p w:rsidR="00DF1475" w:rsidRDefault="00DF1475" w:rsidP="00DF1475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Режим доступа:</w:t>
      </w:r>
      <w:r w:rsidRPr="00667452">
        <w:rPr>
          <w:sz w:val="28"/>
          <w:szCs w:val="28"/>
        </w:rPr>
        <w:t xml:space="preserve"> </w:t>
      </w:r>
      <w:hyperlink r:id="rId12" w:history="1">
        <w:r w:rsidRPr="003D4C06">
          <w:rPr>
            <w:rStyle w:val="a4"/>
            <w:sz w:val="28"/>
            <w:szCs w:val="28"/>
            <w:lang w:eastAsia="ar-SA"/>
          </w:rPr>
          <w:t>www.minjust.ru</w:t>
        </w:r>
      </w:hyperlink>
    </w:p>
    <w:p w:rsidR="00DF1475" w:rsidRDefault="00DF1475" w:rsidP="00DF1475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  <w:t xml:space="preserve">Официальный сайт органов государственной власти РК </w:t>
      </w:r>
    </w:p>
    <w:p w:rsidR="00DF1475" w:rsidRDefault="00DF1475" w:rsidP="00DF1475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Режим доступа:</w:t>
      </w:r>
      <w:r w:rsidRPr="00667452">
        <w:rPr>
          <w:sz w:val="28"/>
          <w:szCs w:val="28"/>
        </w:rPr>
        <w:t xml:space="preserve"> </w:t>
      </w:r>
      <w:hyperlink r:id="rId13" w:history="1">
        <w:r w:rsidRPr="00667452">
          <w:rPr>
            <w:rStyle w:val="a4"/>
            <w:sz w:val="28"/>
            <w:szCs w:val="28"/>
          </w:rPr>
          <w:t>http://www.gov.karelia.ru/</w:t>
        </w:r>
      </w:hyperlink>
    </w:p>
    <w:p w:rsidR="00DF1475" w:rsidRDefault="00DF1475" w:rsidP="00DF1475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line="276" w:lineRule="auto"/>
        <w:ind w:left="720"/>
        <w:rPr>
          <w:sz w:val="28"/>
          <w:szCs w:val="28"/>
        </w:rPr>
      </w:pPr>
    </w:p>
    <w:p w:rsidR="00DF1475" w:rsidRDefault="00DF1475" w:rsidP="00BB1151">
      <w:pPr>
        <w:spacing w:line="360" w:lineRule="auto"/>
        <w:ind w:left="709"/>
        <w:jc w:val="both"/>
      </w:pPr>
      <w:bookmarkStart w:id="0" w:name="_GoBack"/>
      <w:bookmarkEnd w:id="0"/>
    </w:p>
    <w:sectPr w:rsidR="00DF1475" w:rsidSect="003F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94EDB"/>
    <w:multiLevelType w:val="hybridMultilevel"/>
    <w:tmpl w:val="39EC6DA6"/>
    <w:lvl w:ilvl="0" w:tplc="DF2E891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96AD0"/>
    <w:multiLevelType w:val="hybridMultilevel"/>
    <w:tmpl w:val="291A22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116D6B"/>
    <w:multiLevelType w:val="multilevel"/>
    <w:tmpl w:val="8CC61F1C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63F57B58"/>
    <w:multiLevelType w:val="hybridMultilevel"/>
    <w:tmpl w:val="1ABAB714"/>
    <w:lvl w:ilvl="0" w:tplc="4842A3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8BE0429"/>
    <w:multiLevelType w:val="hybridMultilevel"/>
    <w:tmpl w:val="3F60B7C4"/>
    <w:lvl w:ilvl="0" w:tplc="1C96EB0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69E"/>
    <w:rsid w:val="003F4730"/>
    <w:rsid w:val="00571AD7"/>
    <w:rsid w:val="005D54FE"/>
    <w:rsid w:val="009B1EF5"/>
    <w:rsid w:val="00A6069E"/>
    <w:rsid w:val="00B65989"/>
    <w:rsid w:val="00BB1151"/>
    <w:rsid w:val="00DF1475"/>
    <w:rsid w:val="00F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9DB0F-1E14-4F97-A19D-D2FD09BA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69E"/>
    <w:pPr>
      <w:ind w:left="720"/>
      <w:contextualSpacing/>
    </w:pPr>
  </w:style>
  <w:style w:type="character" w:customStyle="1" w:styleId="submenu-table">
    <w:name w:val="submenu-table"/>
    <w:basedOn w:val="a0"/>
    <w:rsid w:val="005D54FE"/>
  </w:style>
  <w:style w:type="paragraph" w:customStyle="1" w:styleId="Default">
    <w:name w:val="Default"/>
    <w:rsid w:val="00DF14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rsid w:val="00DF1475"/>
    <w:rPr>
      <w:color w:val="0000FF"/>
      <w:u w:val="single"/>
    </w:rPr>
  </w:style>
  <w:style w:type="paragraph" w:customStyle="1" w:styleId="a5">
    <w:name w:val="a5"/>
    <w:basedOn w:val="a"/>
    <w:rsid w:val="00DF14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itelstvo.gov.ru" TargetMode="External"/><Relationship Id="rId13" Type="http://schemas.openxmlformats.org/officeDocument/2006/relationships/hyperlink" Target="http://www.gov.karel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deks.ru/" TargetMode="External"/><Relationship Id="rId12" Type="http://schemas.openxmlformats.org/officeDocument/2006/relationships/hyperlink" Target="http://www.minju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" TargetMode="External"/><Relationship Id="rId11" Type="http://schemas.openxmlformats.org/officeDocument/2006/relationships/hyperlink" Target="http://www.cdep.ru" TargetMode="External"/><Relationship Id="rId5" Type="http://schemas.openxmlformats.org/officeDocument/2006/relationships/hyperlink" Target="http://www.kalinovsky-k.narod.ru/p/2002-3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rbi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pcour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2014-01-15T06:25:00Z</dcterms:created>
  <dcterms:modified xsi:type="dcterms:W3CDTF">2014-12-08T09:47:00Z</dcterms:modified>
</cp:coreProperties>
</file>